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CF" w:rsidRPr="00492A73" w:rsidRDefault="00FF0DCF" w:rsidP="00FC6E7A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b/>
          <w:color w:val="404040" w:themeColor="text1" w:themeTint="BF"/>
          <w:sz w:val="20"/>
          <w:szCs w:val="20"/>
        </w:rPr>
      </w:pPr>
      <w:r w:rsidRPr="00492A73">
        <w:rPr>
          <w:rFonts w:ascii="Georgia" w:hAnsi="Georgia" w:cs="Arial"/>
          <w:b/>
          <w:color w:val="404040" w:themeColor="text1" w:themeTint="BF"/>
          <w:sz w:val="20"/>
          <w:szCs w:val="20"/>
        </w:rPr>
        <w:t>CONDIȚII PENTRU VIZIONARE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Licita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  <w:lang w:val="ro-RO"/>
        </w:rPr>
        <w:t>ț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iile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sunt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programate</w:t>
      </w:r>
      <w:proofErr w:type="spellEnd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zilele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miercuri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, </w:t>
      </w:r>
      <w:r w:rsidR="004D6CB1">
        <w:rPr>
          <w:rFonts w:ascii="Georgia" w:hAnsi="Georgia" w:cs="Arial"/>
          <w:color w:val="404040" w:themeColor="text1" w:themeTint="BF"/>
          <w:sz w:val="20"/>
          <w:szCs w:val="20"/>
        </w:rPr>
        <w:t>03.10</w:t>
      </w:r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si</w:t>
      </w:r>
      <w:proofErr w:type="spellEnd"/>
      <w:proofErr w:type="gram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r w:rsidR="004D6CB1">
        <w:rPr>
          <w:rFonts w:ascii="Georgia" w:hAnsi="Georgia" w:cs="Arial"/>
          <w:color w:val="404040" w:themeColor="text1" w:themeTint="BF"/>
          <w:sz w:val="20"/>
          <w:szCs w:val="20"/>
        </w:rPr>
        <w:t>17</w:t>
      </w:r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.</w:t>
      </w:r>
      <w:r w:rsidR="004D6CB1">
        <w:rPr>
          <w:rFonts w:ascii="Georgia" w:hAnsi="Georgia" w:cs="Arial"/>
          <w:color w:val="404040" w:themeColor="text1" w:themeTint="BF"/>
          <w:sz w:val="20"/>
          <w:szCs w:val="20"/>
        </w:rPr>
        <w:t>10</w:t>
      </w:r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.</w:t>
      </w:r>
      <w:r w:rsidR="004D6CB1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="004D6CB1">
        <w:rPr>
          <w:rFonts w:ascii="Georgia" w:hAnsi="Georgia" w:cs="Arial"/>
          <w:color w:val="404040" w:themeColor="text1" w:themeTint="BF"/>
          <w:sz w:val="20"/>
          <w:szCs w:val="20"/>
        </w:rPr>
        <w:t>și</w:t>
      </w:r>
      <w:proofErr w:type="spellEnd"/>
      <w:r w:rsidR="004D6CB1">
        <w:rPr>
          <w:rFonts w:ascii="Georgia" w:hAnsi="Georgia" w:cs="Arial"/>
          <w:color w:val="404040" w:themeColor="text1" w:themeTint="BF"/>
          <w:sz w:val="20"/>
          <w:szCs w:val="20"/>
        </w:rPr>
        <w:t xml:space="preserve"> 31.10.</w:t>
      </w:r>
      <w:proofErr w:type="gramEnd"/>
    </w:p>
    <w:p w:rsidR="007D06C6" w:rsidRPr="00104180" w:rsidRDefault="007D06C6" w:rsidP="00FC6E7A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Bunurile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se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găsesc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incinta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unei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unități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militare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astfel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că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accesul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este</w:t>
      </w:r>
      <w:proofErr w:type="spellEnd"/>
      <w:proofErr w:type="gram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restricționat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.</w:t>
      </w:r>
    </w:p>
    <w:p w:rsidR="007D06C6" w:rsidRPr="00104180" w:rsidRDefault="007D06C6" w:rsidP="00FC6E7A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Intrarea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se face </w:t>
      </w:r>
      <w:proofErr w:type="spellStart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>numai</w:t>
      </w:r>
      <w:proofErr w:type="spellEnd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 xml:space="preserve"> cu </w:t>
      </w:r>
      <w:proofErr w:type="spellStart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>aprobarea</w:t>
      </w:r>
      <w:proofErr w:type="spellEnd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>prealabilă</w:t>
      </w:r>
      <w:proofErr w:type="spellEnd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 xml:space="preserve"> a </w:t>
      </w:r>
      <w:proofErr w:type="spellStart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>Comandantului</w:t>
      </w:r>
      <w:proofErr w:type="spellEnd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>unității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, la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solicitarea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reprezentanților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RomInsolv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Persoanele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doresc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participe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vizionare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trebuie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transmită</w:t>
      </w:r>
      <w:proofErr w:type="spellEnd"/>
      <w:r w:rsidR="00927D52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927D52">
        <w:rPr>
          <w:rFonts w:ascii="Georgia" w:hAnsi="Georgia" w:cs="Arial"/>
          <w:color w:val="404040" w:themeColor="text1" w:themeTint="BF"/>
          <w:sz w:val="20"/>
          <w:szCs w:val="20"/>
        </w:rPr>
        <w:t>către</w:t>
      </w:r>
      <w:proofErr w:type="spellEnd"/>
      <w:r w:rsidR="00927D52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927D52">
        <w:rPr>
          <w:rFonts w:ascii="Georgia" w:hAnsi="Georgia" w:cs="Arial"/>
          <w:color w:val="404040" w:themeColor="text1" w:themeTint="BF"/>
          <w:sz w:val="20"/>
          <w:szCs w:val="20"/>
        </w:rPr>
        <w:t>RomInsolv</w:t>
      </w:r>
      <w:proofErr w:type="spellEnd"/>
      <w:r w:rsidR="00FF0DCF" w:rsidRP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o </w:t>
      </w:r>
      <w:proofErr w:type="spellStart"/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>copie</w:t>
      </w:r>
      <w:proofErr w:type="spellEnd"/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a </w:t>
      </w:r>
      <w:proofErr w:type="spellStart"/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>documentului</w:t>
      </w:r>
      <w:proofErr w:type="spellEnd"/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de </w:t>
      </w:r>
      <w:proofErr w:type="spellStart"/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>identitate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cu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cel</w:t>
      </w:r>
      <w:proofErr w:type="spellEnd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puțin</w:t>
      </w:r>
      <w:proofErr w:type="spellEnd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24 de ore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înainte</w:t>
      </w:r>
      <w:proofErr w:type="spellEnd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de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ziua</w:t>
      </w:r>
      <w:proofErr w:type="spellEnd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vizionării</w:t>
      </w:r>
      <w:proofErr w:type="spellEnd"/>
      <w:r w:rsidR="00927D52">
        <w:rPr>
          <w:rFonts w:ascii="Georgia" w:hAnsi="Georgia" w:cs="Arial"/>
          <w:color w:val="404040" w:themeColor="text1" w:themeTint="BF"/>
          <w:sz w:val="20"/>
          <w:szCs w:val="20"/>
        </w:rPr>
        <w:t>.</w:t>
      </w:r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gram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Pot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participa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vizionare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numai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cetățeni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români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.</w:t>
      </w:r>
      <w:proofErr w:type="gramEnd"/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Vizionările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vor</w:t>
      </w:r>
      <w:proofErr w:type="spellEnd"/>
      <w:r w:rsidR="004D6CB1">
        <w:rPr>
          <w:rFonts w:ascii="Georgia" w:hAnsi="Georgia" w:cs="Arial"/>
          <w:color w:val="404040" w:themeColor="text1" w:themeTint="BF"/>
          <w:sz w:val="20"/>
          <w:szCs w:val="20"/>
        </w:rPr>
        <w:t xml:space="preserve"> fi </w:t>
      </w:r>
      <w:proofErr w:type="spellStart"/>
      <w:r w:rsidR="004D6CB1">
        <w:rPr>
          <w:rFonts w:ascii="Georgia" w:hAnsi="Georgia" w:cs="Arial"/>
          <w:color w:val="404040" w:themeColor="text1" w:themeTint="BF"/>
          <w:sz w:val="20"/>
          <w:szCs w:val="20"/>
        </w:rPr>
        <w:t>organizate</w:t>
      </w:r>
      <w:proofErr w:type="spellEnd"/>
      <w:r w:rsidR="004D6CB1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4D6CB1">
        <w:rPr>
          <w:rFonts w:ascii="Georgia" w:hAnsi="Georgia" w:cs="Arial"/>
          <w:color w:val="404040" w:themeColor="text1" w:themeTint="BF"/>
          <w:sz w:val="20"/>
          <w:szCs w:val="20"/>
        </w:rPr>
        <w:t>astfel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:</w:t>
      </w:r>
    </w:p>
    <w:p w:rsidR="00FC6E7A" w:rsidRPr="00104180" w:rsidRDefault="00FC6E7A" w:rsidP="00FC6E7A">
      <w:pPr>
        <w:pStyle w:val="m-6513962786970845623gmail-msolistparagraph"/>
        <w:numPr>
          <w:ilvl w:val="0"/>
          <w:numId w:val="1"/>
        </w:numPr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licita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 xml:space="preserve">ţia din data de </w:t>
      </w:r>
      <w:r w:rsid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03.10.2018 -</w:t>
      </w:r>
      <w:r w:rsidRPr="00104180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 xml:space="preserve"> vizion</w:t>
      </w:r>
      <w:r w:rsid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area va fi organizată în data de 27.09.2018</w:t>
      </w:r>
      <w:r w:rsidRPr="00104180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;</w:t>
      </w:r>
    </w:p>
    <w:p w:rsidR="004D6CB1" w:rsidRDefault="00FC6E7A" w:rsidP="00FC6E7A">
      <w:pPr>
        <w:pStyle w:val="m-6513962786970845623gmail-msolistparagraph"/>
        <w:numPr>
          <w:ilvl w:val="0"/>
          <w:numId w:val="1"/>
        </w:numPr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</w:pPr>
      <w:r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 xml:space="preserve">Pentru licitația din data de </w:t>
      </w:r>
      <w:r w:rsidR="004D6CB1"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17</w:t>
      </w:r>
      <w:r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.</w:t>
      </w:r>
      <w:r w:rsidR="004D6CB1"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10</w:t>
      </w:r>
      <w:r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.2018</w:t>
      </w:r>
      <w:r w:rsid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 xml:space="preserve"> -</w:t>
      </w:r>
      <w:r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 xml:space="preserve"> </w:t>
      </w:r>
      <w:r w:rsidR="004D6CB1" w:rsidRPr="00104180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vizion</w:t>
      </w:r>
      <w:r w:rsid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area va fi organizată în data de 11.10.2018</w:t>
      </w:r>
      <w:r w:rsidR="00A56149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;</w:t>
      </w:r>
    </w:p>
    <w:p w:rsidR="004D6CB1" w:rsidRDefault="004D6CB1" w:rsidP="004D6CB1">
      <w:pPr>
        <w:pStyle w:val="m-6513962786970845623gmail-msolistparagraph"/>
        <w:numPr>
          <w:ilvl w:val="0"/>
          <w:numId w:val="1"/>
        </w:numPr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</w:pPr>
      <w:r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 xml:space="preserve">Pentru licitația din data de </w:t>
      </w:r>
      <w:r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31</w:t>
      </w:r>
      <w:r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.10.2018</w:t>
      </w:r>
      <w:r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 xml:space="preserve"> -</w:t>
      </w:r>
      <w:r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 xml:space="preserve"> </w:t>
      </w:r>
      <w:r w:rsidRPr="00104180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vizion</w:t>
      </w:r>
      <w:r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area va fi organizată în data de 25.10.2018</w:t>
      </w:r>
      <w:r w:rsidR="00A56149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.</w:t>
      </w:r>
      <w:bookmarkStart w:id="0" w:name="_GoBack"/>
      <w:bookmarkEnd w:id="0"/>
    </w:p>
    <w:p w:rsidR="007D06C6" w:rsidRPr="004D6CB1" w:rsidRDefault="004D6CB1" w:rsidP="004D6CB1">
      <w:pPr>
        <w:pStyle w:val="m-6513962786970845623gmail-msolistparagraph"/>
        <w:shd w:val="clear" w:color="auto" w:fill="FFFFFF"/>
        <w:spacing w:line="221" w:lineRule="atLeast"/>
        <w:ind w:left="720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</w:pPr>
      <w:r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O</w:t>
      </w:r>
      <w:r w:rsidR="007D06C6"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ra trebui</w:t>
      </w:r>
      <w:r w:rsidR="00FE3142"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e</w:t>
      </w:r>
      <w:r w:rsidR="007D06C6"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 xml:space="preserve"> stabilită de comun acord cu un reprezentant al RomInsolv.</w:t>
      </w:r>
    </w:p>
    <w:p w:rsidR="00FF0DCF" w:rsidRPr="00492A73" w:rsidRDefault="00FF0DCF" w:rsidP="00FC6E7A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b/>
          <w:color w:val="404040" w:themeColor="text1" w:themeTint="BF"/>
          <w:sz w:val="20"/>
          <w:szCs w:val="20"/>
        </w:rPr>
      </w:pPr>
      <w:r w:rsidRPr="00492A73">
        <w:rPr>
          <w:rFonts w:ascii="Georgia" w:hAnsi="Georgia" w:cs="Arial"/>
          <w:b/>
          <w:color w:val="404040" w:themeColor="text1" w:themeTint="BF"/>
          <w:sz w:val="20"/>
          <w:szCs w:val="20"/>
          <w:lang w:val="ro-RO"/>
        </w:rPr>
        <w:t xml:space="preserve">CONDIȚII </w:t>
      </w:r>
      <w:r w:rsidR="00492A73" w:rsidRPr="00492A73">
        <w:rPr>
          <w:rFonts w:ascii="Georgia" w:hAnsi="Georgia" w:cs="Arial"/>
          <w:b/>
          <w:color w:val="404040" w:themeColor="text1" w:themeTint="BF"/>
          <w:sz w:val="20"/>
          <w:szCs w:val="20"/>
          <w:lang w:val="ro-RO"/>
        </w:rPr>
        <w:t>PENTRU</w:t>
      </w:r>
      <w:r w:rsidRPr="00492A73">
        <w:rPr>
          <w:rFonts w:ascii="Georgia" w:hAnsi="Georgia" w:cs="Arial"/>
          <w:b/>
          <w:color w:val="404040" w:themeColor="text1" w:themeTint="BF"/>
          <w:sz w:val="20"/>
          <w:szCs w:val="20"/>
          <w:lang w:val="ro-RO"/>
        </w:rPr>
        <w:t xml:space="preserve"> ÎNSCRIERE</w:t>
      </w:r>
    </w:p>
    <w:p w:rsidR="00FC6E7A" w:rsidRPr="00104180" w:rsidRDefault="00FE3142" w:rsidP="00FC6E7A">
      <w:pPr>
        <w:pStyle w:val="m-6513962786970845623gmail-msolistparagraph"/>
        <w:shd w:val="clear" w:color="auto" w:fill="FFFFFF"/>
        <w:spacing w:line="276" w:lineRule="atLeast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1. </w:t>
      </w:r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La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pot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participa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persoane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fizice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române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străine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Persoanele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străine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trebuie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să</w:t>
      </w:r>
      <w:proofErr w:type="spellEnd"/>
      <w:proofErr w:type="gram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îşi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desemneze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un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reprezentant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4D6CB1">
        <w:rPr>
          <w:rFonts w:ascii="Georgia" w:hAnsi="Georgia"/>
          <w:b/>
          <w:color w:val="404040" w:themeColor="text1" w:themeTint="BF"/>
          <w:sz w:val="20"/>
          <w:szCs w:val="20"/>
        </w:rPr>
        <w:t>cetățean</w:t>
      </w:r>
      <w:proofErr w:type="spellEnd"/>
      <w:r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român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pentru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vizionarea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bunurilor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în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incinta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unităţii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militare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E3142" w:rsidP="00FC6E7A">
      <w:pPr>
        <w:pStyle w:val="m-6513962786970845623gmail-msolistparagraph"/>
        <w:shd w:val="clear" w:color="auto" w:fill="FFFFFF"/>
        <w:spacing w:line="276" w:lineRule="atLeast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2.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Ofertanţii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se pot 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înscrie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doar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perioada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prelicitare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Prelicitarea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proofErr w:type="gram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perioada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premergătoare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fiecărei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runde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dedicată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promovării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înscrierii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ofertanţilor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. </w:t>
      </w:r>
    </w:p>
    <w:p w:rsidR="00FC6E7A" w:rsidRPr="00104180" w:rsidRDefault="00FE3142" w:rsidP="00FC6E7A">
      <w:pPr>
        <w:pStyle w:val="m-6513962786970845623gmail-msolistparagraph"/>
        <w:shd w:val="clear" w:color="auto" w:fill="FFFFFF"/>
        <w:spacing w:line="276" w:lineRule="atLeast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3.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Participanţilor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 </w:t>
      </w:r>
      <w:proofErr w:type="spellStart"/>
      <w:proofErr w:type="gram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proofErr w:type="gram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interzis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stabilească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înţelegeri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timpul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procedurii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înainte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începerea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acesteia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scopul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eludării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principiului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liberei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concurenţe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privind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preţul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adjudecare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bunului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E3142" w:rsidP="00FC6E7A">
      <w:pPr>
        <w:pStyle w:val="m-6513962786970845623gmail-msolistparagraph"/>
        <w:shd w:val="clear" w:color="auto" w:fill="FFFFFF"/>
        <w:spacing w:line="276" w:lineRule="atLeast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4. </w:t>
      </w:r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Nu pot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participa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persoane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sunt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leg</w:t>
      </w:r>
      <w:r w:rsidR="00FC6E7A" w:rsidRPr="00104180">
        <w:rPr>
          <w:rFonts w:ascii="Georgia" w:hAnsi="Georgia"/>
          <w:color w:val="404040" w:themeColor="text1" w:themeTint="BF"/>
          <w:sz w:val="20"/>
          <w:szCs w:val="20"/>
          <w:lang w:val="ro-RO"/>
        </w:rPr>
        <w:t>ă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tură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 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acţionariat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conducere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debitorul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persoane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fac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parte din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acelaşi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grup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interes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economic cu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debitoarea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  <w:r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5. </w:t>
      </w:r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Taxa de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participare</w:t>
      </w:r>
      <w:proofErr w:type="spellEnd"/>
      <w:r w:rsidR="00FC6E7A" w:rsidRPr="00104180">
        <w:rPr>
          <w:rFonts w:ascii="Georgia" w:hAnsi="Georgia" w:cs="Times"/>
          <w:i/>
          <w:iCs/>
          <w:color w:val="404040" w:themeColor="text1" w:themeTint="BF"/>
          <w:sz w:val="20"/>
          <w:szCs w:val="20"/>
        </w:rPr>
        <w:t> </w:t>
      </w:r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include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obţinerea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caietului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sarcini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.</w:t>
      </w:r>
      <w:r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</w:p>
    <w:p w:rsidR="00FC6E7A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  <w:r w:rsidRPr="00104180">
        <w:rPr>
          <w:rFonts w:ascii="Georgia" w:hAnsi="Georgia" w:cs="Times"/>
          <w:i/>
          <w:iCs/>
          <w:color w:val="404040" w:themeColor="text1" w:themeTint="BF"/>
          <w:sz w:val="20"/>
          <w:szCs w:val="20"/>
        </w:rPr>
        <w:t xml:space="preserve">6.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Garanţia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participare</w:t>
      </w:r>
      <w:proofErr w:type="spellEnd"/>
      <w:r w:rsidR="00FC6E7A" w:rsidRPr="00104180">
        <w:rPr>
          <w:rFonts w:ascii="Georgia" w:hAnsi="Georgia" w:cs="Times"/>
          <w:i/>
          <w:iCs/>
          <w:color w:val="404040" w:themeColor="text1" w:themeTint="BF"/>
          <w:sz w:val="20"/>
          <w:szCs w:val="20"/>
        </w:rPr>
        <w:t> </w:t>
      </w:r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este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de 10% din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preţul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pornire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şi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pentru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adjudecatar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reprezintă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avans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plata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preţului</w:t>
      </w:r>
      <w:proofErr w:type="spellEnd"/>
      <w:r w:rsidRPr="00104180">
        <w:rPr>
          <w:rFonts w:ascii="Georgia" w:hAnsi="Georgia" w:cs="Times"/>
          <w:color w:val="404040" w:themeColor="text1" w:themeTint="BF"/>
          <w:sz w:val="20"/>
          <w:szCs w:val="20"/>
        </w:rPr>
        <w:t>.</w:t>
      </w:r>
    </w:p>
    <w:p w:rsidR="00FC6E7A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  <w:r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7.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Persoanele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interesate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achiziţionarea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bunurilor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participă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 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fie direct, fie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prin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intermediul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unui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reprezentant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cu 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împuternicire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.</w:t>
      </w:r>
    </w:p>
    <w:p w:rsidR="00FC6E7A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  <w:bookmarkStart w:id="1" w:name="m_-6513962786970845623__Toc508109882"/>
      <w:r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8.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Participanţii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</w:t>
      </w:r>
      <w:bookmarkEnd w:id="1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vor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depune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, 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dispoziţia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preşedintelui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comisiei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, cu </w:t>
      </w:r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2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zile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înainte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deschiderea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licitaţiei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 (determinate conform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exemplului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:</w:t>
      </w:r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 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luni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până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ora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18.00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pentru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organizată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miercuri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ora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14.00),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următoarele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documente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:</w:t>
      </w:r>
    </w:p>
    <w:p w:rsidR="00FE3142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</w:p>
    <w:p w:rsidR="00FE3142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</w:p>
    <w:p w:rsidR="00FC6E7A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  <w:bookmarkStart w:id="2" w:name="m_-6513962786970845623__Toc508109883"/>
      <w:r w:rsidRPr="00104180">
        <w:rPr>
          <w:rFonts w:ascii="Georgia" w:hAnsi="Georgia" w:cs="Times"/>
          <w:color w:val="404040" w:themeColor="text1" w:themeTint="BF"/>
          <w:sz w:val="20"/>
          <w:szCs w:val="20"/>
        </w:rPr>
        <w:lastRenderedPageBreak/>
        <w:t xml:space="preserve">A)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Participan</w:t>
      </w:r>
      <w:bookmarkEnd w:id="2"/>
      <w:r w:rsidR="00FC6E7A" w:rsidRPr="00104180">
        <w:rPr>
          <w:rFonts w:ascii="Georgia" w:hAnsi="Georgia"/>
          <w:b/>
          <w:bCs/>
          <w:color w:val="404040" w:themeColor="text1" w:themeTint="BF"/>
          <w:sz w:val="20"/>
          <w:szCs w:val="20"/>
        </w:rPr>
        <w:t>ț</w:t>
      </w:r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ii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persoane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fizice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vor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depune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următoarele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documente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: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a)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române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identitate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(BI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CI)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copie</w:t>
      </w:r>
      <w:proofErr w:type="spellEnd"/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(</w:t>
      </w:r>
      <w:r w:rsidRPr="00104180">
        <w:rPr>
          <w:rFonts w:ascii="Georgia" w:hAnsi="Georgia"/>
          <w:color w:val="404040" w:themeColor="text1" w:themeTint="BF"/>
          <w:sz w:val="20"/>
          <w:szCs w:val="20"/>
          <w:lang w:val="ro-RO"/>
        </w:rPr>
        <w:t>dacă este reprezentată de o terţă parte)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iar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străine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după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paşaport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legitimaţie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şedere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România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b)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Împuternicire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specială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autentică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acordată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reprezintă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cumpărătorul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dacă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cazul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,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stabilesc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atribuţiile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privire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achiziţionarea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unor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astfel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precum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documentelor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menţionate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lit a).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străine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sunt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obligate </w:t>
      </w:r>
      <w:proofErr w:type="spellStart"/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desemneze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română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c)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Dovada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achitării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taxei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care include</w:t>
      </w:r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obţinerea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caietului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sarcini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d)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Extrasul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vizat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banca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din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rezulte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achitarea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garanţiei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reprezentând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10% din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preţul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pornire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ordinului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plată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menţionarea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poziţiei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categoriei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doreşte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achiziţioneze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conform </w:t>
      </w:r>
      <w:proofErr w:type="spellStart"/>
      <w:r w:rsidR="00FE3142" w:rsidRPr="00104180">
        <w:rPr>
          <w:rFonts w:ascii="Georgia" w:hAnsi="Georgia"/>
          <w:color w:val="404040" w:themeColor="text1" w:themeTint="BF"/>
          <w:sz w:val="20"/>
          <w:szCs w:val="20"/>
        </w:rPr>
        <w:t>Caietului</w:t>
      </w:r>
      <w:proofErr w:type="spellEnd"/>
      <w:r w:rsidR="00FE3142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E3142" w:rsidRPr="00104180">
        <w:rPr>
          <w:rFonts w:ascii="Georgia" w:hAnsi="Georgia"/>
          <w:color w:val="404040" w:themeColor="text1" w:themeTint="BF"/>
          <w:sz w:val="20"/>
          <w:szCs w:val="20"/>
        </w:rPr>
        <w:t>sarcini</w:t>
      </w:r>
      <w:proofErr w:type="spellEnd"/>
      <w:r w:rsidR="00FE3142"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e)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Scrisoare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conţină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nr de fax, email,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telefon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adresa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complete la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fi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contactat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către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vânzător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before="0" w:beforeAutospacing="0" w:after="0" w:afterAutospacing="0" w:line="276" w:lineRule="atLeast"/>
        <w:ind w:left="720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f) 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Declaraţia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,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potrivit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căreia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acesta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anterior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depunerii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vizionat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oferite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spre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vânzare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realizat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expertiză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analiză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 (due diligence)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cuprinzătoare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(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tehnică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fiscală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altă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natură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)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privind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fac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obiectul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vânzării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înţelege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 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cumpere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găsesc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dupăprincipiul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“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văzut-plăcut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”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condiţiile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altă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natură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află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nu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avea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nicio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pretenţie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ulterioară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0304AE" w:rsidRDefault="00FC6E7A" w:rsidP="000304AE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g)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Declaraţia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,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original, </w:t>
      </w:r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</w:t>
      </w:r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potrivit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căreia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acesta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luat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cunoștinţă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întregime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clauzele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condiţiile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cuprinse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caietul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prezentare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acceptă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irevocabil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necondiţionat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  <w:bookmarkStart w:id="3" w:name="_Toc508109884"/>
    </w:p>
    <w:p w:rsidR="00104180" w:rsidRPr="000304AE" w:rsidRDefault="000304AE" w:rsidP="000304AE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>
        <w:rPr>
          <w:rFonts w:ascii="Georgia" w:hAnsi="Georgia"/>
          <w:color w:val="404040" w:themeColor="text1" w:themeTint="BF"/>
          <w:sz w:val="20"/>
          <w:szCs w:val="20"/>
        </w:rPr>
        <w:t xml:space="preserve">B)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Participanții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la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licitaţie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,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persoane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juridice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,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vor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depune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următoarele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documente</w:t>
      </w:r>
      <w:proofErr w:type="spellEnd"/>
      <w:r w:rsidR="00104180" w:rsidRPr="000304AE">
        <w:rPr>
          <w:rFonts w:ascii="Georgia" w:hAnsi="Georgia"/>
          <w:color w:val="404040" w:themeColor="text1" w:themeTint="BF"/>
          <w:sz w:val="20"/>
          <w:szCs w:val="20"/>
        </w:rPr>
        <w:t>:</w:t>
      </w:r>
      <w:bookmarkEnd w:id="3"/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Certificatul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constatator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eliberat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Oficiul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Naţional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Registrului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Comerţului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original, recent,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dar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nu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mai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vechi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10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zile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faţă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momentul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înscrierii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constitutiv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alte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documente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din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rezulte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dreptul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capacitatea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societăţii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angaja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într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-o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astfel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tranzacţie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Certificatului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Înmatriculare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certificată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conformitate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către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legal/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convenţional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societăţii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Codului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Unic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Înregistrare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certificate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conformitate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către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legal/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convenţional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societăţii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numPr>
          <w:ilvl w:val="0"/>
          <w:numId w:val="4"/>
        </w:numPr>
        <w:spacing w:after="0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Dovada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</w:t>
      </w:r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val="ro-RO" w:eastAsia="ro-RO"/>
        </w:rPr>
        <w:t>î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nregistrării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în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scopuri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de TVA conform art. 316 din 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Legea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227/2015 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privind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Codul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fiscal</w:t>
      </w:r>
      <w:r w:rsidRPr="00104180">
        <w:rPr>
          <w:rFonts w:ascii="Georgia" w:eastAsia="Georgia" w:hAnsi="Georgia" w:cs="Times New Roman"/>
          <w:color w:val="404040" w:themeColor="text1" w:themeTint="BF"/>
          <w:sz w:val="20"/>
          <w:szCs w:val="20"/>
          <w:lang w:eastAsia="ro-RO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Dovada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achitării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taxei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care include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obţinerea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caietului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sarcini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Extrasul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vizat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banca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din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rezulte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achitarea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garanţiei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reprezentând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10% din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preţul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pornire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ordinului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plată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menţionarea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categoriei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doreşte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achiziţioneze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conform </w:t>
      </w:r>
      <w:proofErr w:type="spellStart"/>
      <w:r w:rsidR="007A2B5B">
        <w:rPr>
          <w:rFonts w:ascii="Georgia" w:hAnsi="Georgia"/>
          <w:color w:val="404040" w:themeColor="text1" w:themeTint="BF"/>
          <w:sz w:val="20"/>
          <w:szCs w:val="20"/>
        </w:rPr>
        <w:t>Caietului</w:t>
      </w:r>
      <w:proofErr w:type="spellEnd"/>
      <w:r w:rsid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7A2B5B">
        <w:rPr>
          <w:rFonts w:ascii="Georgia" w:hAnsi="Georgia"/>
          <w:color w:val="404040" w:themeColor="text1" w:themeTint="BF"/>
          <w:sz w:val="20"/>
          <w:szCs w:val="20"/>
        </w:rPr>
        <w:t>sarcini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lastRenderedPageBreak/>
        <w:t>Scrisoare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conţină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nr de fax, email,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telefon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adresa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complete la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fi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contactat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către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vânzător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3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Împuternicire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specială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delegatul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semnată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ştampilată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legal/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convenţional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acesteia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stabilesc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atribuţiile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privire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achiziţionarea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unor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astfel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original.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străine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sunt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obligate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desemneze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română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identitate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delegatului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certificat</w:t>
      </w:r>
      <w:r w:rsidR="007A2B5B">
        <w:rPr>
          <w:rFonts w:ascii="Georgia" w:hAnsi="Georgi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conformitate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Declara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potrivit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reia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acesta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anterior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depunerii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vizionat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oferite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spre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â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nzare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realizat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expertiz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analiz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(due diligence)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cuprinz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toare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(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tehnic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fiscal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alt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natur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)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privind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fac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obiectul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vânzării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elege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cumpere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g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sesc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dup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principiul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“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zut-pl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cut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”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condi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alt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natur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afl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nu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va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avea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nicio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pretenţie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ulterioară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</w:p>
    <w:p w:rsid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Declara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original, </w:t>
      </w:r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</w:t>
      </w:r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potrivit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reia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acesta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luat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cunostin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întregime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clauzele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condi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cuprinse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caietul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7A2B5B">
        <w:rPr>
          <w:rFonts w:ascii="Georgia" w:hAnsi="Georgia"/>
          <w:color w:val="404040" w:themeColor="text1" w:themeTint="BF"/>
          <w:sz w:val="20"/>
          <w:szCs w:val="20"/>
        </w:rPr>
        <w:t>sarcini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accept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irevocabil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necondi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ionat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</w:p>
    <w:p w:rsidR="007A2B5B" w:rsidRPr="00104180" w:rsidRDefault="007A2B5B" w:rsidP="007A2B5B">
      <w:pPr>
        <w:pStyle w:val="ListParagraph"/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</w:p>
    <w:p w:rsidR="007A2B5B" w:rsidRDefault="007A2B5B" w:rsidP="007A2B5B">
      <w:pPr>
        <w:pStyle w:val="NormalWeb"/>
        <w:numPr>
          <w:ilvl w:val="0"/>
          <w:numId w:val="6"/>
        </w:numPr>
        <w:tabs>
          <w:tab w:val="left" w:pos="540"/>
        </w:tabs>
        <w:spacing w:before="0" w:beforeAutospacing="0" w:after="0" w:afterAutospacing="0" w:line="276" w:lineRule="auto"/>
        <w:ind w:right="-5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r>
        <w:rPr>
          <w:rFonts w:ascii="Georgia" w:hAnsi="Georgia"/>
          <w:color w:val="404040" w:themeColor="text1" w:themeTint="BF"/>
          <w:sz w:val="20"/>
          <w:szCs w:val="20"/>
        </w:rPr>
        <w:t xml:space="preserve">  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Ofertan</w:t>
      </w:r>
      <w:r w:rsidR="00104180" w:rsidRPr="00104180">
        <w:rPr>
          <w:rFonts w:ascii="Georgia" w:eastAsia="Calibri" w:hAnsi="Georgia"/>
          <w:color w:val="404040" w:themeColor="text1" w:themeTint="BF"/>
          <w:sz w:val="20"/>
          <w:szCs w:val="20"/>
        </w:rPr>
        <w:t>ţ</w:t>
      </w:r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ii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persoane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fizice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eastAsia="Calibri" w:hAnsi="Georgia"/>
          <w:color w:val="404040" w:themeColor="text1" w:themeTint="BF"/>
          <w:sz w:val="20"/>
          <w:szCs w:val="20"/>
        </w:rPr>
        <w:t>ş</w:t>
      </w:r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str</w:t>
      </w:r>
      <w:r w:rsidR="00104180"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ine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vor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depune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documentele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traduse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legalizate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limba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rom</w:t>
      </w:r>
      <w:r w:rsidR="00104180"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â</w:t>
      </w:r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r w:rsidR="00104180"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îşi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vor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desemna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persoană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fizică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juridică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română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participa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vizionarea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expertizarea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analizarea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bunurilor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</w:p>
    <w:p w:rsidR="007A2B5B" w:rsidRDefault="00104180" w:rsidP="007A2B5B">
      <w:pPr>
        <w:pStyle w:val="NormalWeb"/>
        <w:numPr>
          <w:ilvl w:val="0"/>
          <w:numId w:val="6"/>
        </w:numPr>
        <w:tabs>
          <w:tab w:val="left" w:pos="540"/>
        </w:tabs>
        <w:spacing w:before="0" w:beforeAutospacing="0" w:after="0" w:afterAutospacing="0" w:line="276" w:lineRule="auto"/>
        <w:ind w:right="-5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cursul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următoarei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zile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lucrătoare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celei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care are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loc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depunerea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documentelor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către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un </w:t>
      </w:r>
      <w:proofErr w:type="spellStart"/>
      <w:proofErr w:type="gram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anumit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ofertant</w:t>
      </w:r>
      <w:proofErr w:type="spellEnd"/>
      <w:proofErr w:type="gram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comisia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verifică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analizează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documentele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depuse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acceptă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înscrierea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ofertantului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dacă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: a)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documentaţia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depus</w:t>
      </w:r>
      <w:r w:rsidRPr="007A2B5B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acesta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complet</w:t>
      </w:r>
      <w:r w:rsidRPr="007A2B5B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7A2B5B">
        <w:rPr>
          <w:rFonts w:ascii="Georgia" w:hAnsi="Georgia" w:cs="Book Antiqua"/>
          <w:color w:val="404040" w:themeColor="text1" w:themeTint="BF"/>
          <w:sz w:val="20"/>
          <w:szCs w:val="20"/>
        </w:rPr>
        <w:t>;      b)</w:t>
      </w:r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documentaţia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respect</w:t>
      </w:r>
      <w:r w:rsidRPr="007A2B5B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exigenţele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legale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prevederile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prezentului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caiet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c)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garanţia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fost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încasată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contul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debitoarei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</w:p>
    <w:p w:rsidR="007A2B5B" w:rsidRDefault="007A2B5B" w:rsidP="007A2B5B">
      <w:pPr>
        <w:pStyle w:val="NormalWeb"/>
        <w:numPr>
          <w:ilvl w:val="0"/>
          <w:numId w:val="6"/>
        </w:numPr>
        <w:tabs>
          <w:tab w:val="left" w:pos="540"/>
        </w:tabs>
        <w:spacing w:before="0" w:beforeAutospacing="0" w:after="0" w:afterAutospacing="0" w:line="276" w:lineRule="auto"/>
        <w:ind w:right="-5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</w:t>
      </w:r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urma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acceptării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înscrierii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comisia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transmite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fiecărui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ofertant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“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codul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ofertant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”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pe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bază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proces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-verbal,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prin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intermediul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căruia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are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loc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participarea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Astfel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codul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se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utilizează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depunerea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ofertei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cadrul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licitaţiei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precum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continuarea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licitării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situaţia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sunt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mai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mulţi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ofertanţi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Acest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cod </w:t>
      </w:r>
      <w:proofErr w:type="spellStart"/>
      <w:proofErr w:type="gram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proofErr w:type="gram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valabil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o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singur</w:t>
      </w:r>
      <w:r w:rsidR="00104180" w:rsidRPr="007A2B5B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nu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transmisibil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</w:p>
    <w:p w:rsidR="00104180" w:rsidRPr="007A2B5B" w:rsidRDefault="00104180" w:rsidP="007A2B5B">
      <w:pPr>
        <w:pStyle w:val="NormalWeb"/>
        <w:numPr>
          <w:ilvl w:val="0"/>
          <w:numId w:val="6"/>
        </w:numPr>
        <w:tabs>
          <w:tab w:val="left" w:pos="540"/>
        </w:tabs>
        <w:spacing w:before="0" w:beforeAutospacing="0" w:after="0" w:afterAutospacing="0" w:line="276" w:lineRule="auto"/>
        <w:ind w:right="-5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Nerespectarea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prevederilor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prezentului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regulament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se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sancţionează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excluderea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la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licitaţia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cauză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celor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care le-au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încălcat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fără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aceasta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proofErr w:type="gram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creeze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practicianului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insolvenţă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RomInsolv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SPRL,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debitorului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platformei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hyperlink r:id="rId6" w:history="1">
        <w:r w:rsidRPr="007A2B5B">
          <w:rPr>
            <w:rStyle w:val="Hyperlink"/>
            <w:rFonts w:ascii="Georgia" w:hAnsi="Georgia"/>
            <w:color w:val="404040" w:themeColor="text1" w:themeTint="BF"/>
            <w:sz w:val="20"/>
            <w:szCs w:val="20"/>
          </w:rPr>
          <w:t>www.fairsolve.com</w:t>
        </w:r>
      </w:hyperlink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vreo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obligaţie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faţă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participanţii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respectivi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104180" w:rsidRPr="00104180" w:rsidRDefault="00104180" w:rsidP="00104180">
      <w:pPr>
        <w:pStyle w:val="NormalWeb"/>
        <w:tabs>
          <w:tab w:val="left" w:pos="540"/>
        </w:tabs>
        <w:spacing w:before="0" w:beforeAutospacing="0" w:after="0" w:afterAutospacing="0" w:line="276" w:lineRule="auto"/>
        <w:ind w:right="-5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</w:p>
    <w:p w:rsidR="00104180" w:rsidRPr="00104180" w:rsidRDefault="00104180" w:rsidP="00104180">
      <w:pPr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</w:p>
    <w:p w:rsidR="00AD5228" w:rsidRPr="00104180" w:rsidRDefault="00AD5228">
      <w:pPr>
        <w:rPr>
          <w:rFonts w:ascii="Georgia" w:hAnsi="Georgia"/>
          <w:color w:val="404040" w:themeColor="text1" w:themeTint="BF"/>
          <w:sz w:val="20"/>
          <w:szCs w:val="20"/>
        </w:rPr>
      </w:pPr>
    </w:p>
    <w:sectPr w:rsidR="00AD5228" w:rsidRPr="00104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92F"/>
    <w:multiLevelType w:val="hybridMultilevel"/>
    <w:tmpl w:val="468CEF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92238"/>
    <w:multiLevelType w:val="hybridMultilevel"/>
    <w:tmpl w:val="A36AC33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119BC"/>
    <w:multiLevelType w:val="hybridMultilevel"/>
    <w:tmpl w:val="7EC4C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00ECE"/>
    <w:multiLevelType w:val="hybridMultilevel"/>
    <w:tmpl w:val="13BEE17C"/>
    <w:lvl w:ilvl="0" w:tplc="2C14588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C74F3"/>
    <w:multiLevelType w:val="hybridMultilevel"/>
    <w:tmpl w:val="54C8172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103D2"/>
    <w:multiLevelType w:val="multilevel"/>
    <w:tmpl w:val="9B5A6E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4C"/>
    <w:rsid w:val="000304AE"/>
    <w:rsid w:val="00104180"/>
    <w:rsid w:val="00492A73"/>
    <w:rsid w:val="004D6CB1"/>
    <w:rsid w:val="007A2B5B"/>
    <w:rsid w:val="007D06C6"/>
    <w:rsid w:val="008B069E"/>
    <w:rsid w:val="00927D52"/>
    <w:rsid w:val="00A56149"/>
    <w:rsid w:val="00AD5228"/>
    <w:rsid w:val="00CD494C"/>
    <w:rsid w:val="00FC6E7A"/>
    <w:rsid w:val="00FE3142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513962786970845623gmail-msolistparagraph">
    <w:name w:val="m_-6513962786970845623gmail-msolistparagraph"/>
    <w:basedOn w:val="Normal"/>
    <w:rsid w:val="00FC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18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4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513962786970845623gmail-msolistparagraph">
    <w:name w:val="m_-6513962786970845623gmail-msolistparagraph"/>
    <w:basedOn w:val="Normal"/>
    <w:rsid w:val="00FC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18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4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irsol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2018-08-01T08:49:00Z</dcterms:created>
  <dcterms:modified xsi:type="dcterms:W3CDTF">2018-09-17T13:39:00Z</dcterms:modified>
</cp:coreProperties>
</file>